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5C" w:rsidRDefault="00175341">
      <w:r>
        <w:t>SS8H6</w:t>
      </w:r>
      <w:r>
        <w:t>c. Analyze the impact of Reconstruction on Georgia and other southern states, emphasizing Freedmen’s Bureau; sharecropping and tenant farming; Reconstruction plans; 13th, 14th, and 15th amendments to the constitution; Henry McNeal Turner and black legislators; and the Ku Klux Klan.</w:t>
      </w:r>
    </w:p>
    <w:p w:rsidR="00175341" w:rsidRDefault="00175341">
      <w:r>
        <w:rPr>
          <w:noProof/>
        </w:rPr>
        <w:drawing>
          <wp:inline distT="0" distB="0" distL="0" distR="0" wp14:anchorId="7D36384E" wp14:editId="12271DDC">
            <wp:extent cx="5943600" cy="2739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41" w:rsidRDefault="00175341" w:rsidP="00175341">
      <w:pPr>
        <w:tabs>
          <w:tab w:val="left" w:pos="1337"/>
        </w:tabs>
      </w:pPr>
      <w:r>
        <w:rPr>
          <w:noProof/>
        </w:rPr>
        <w:lastRenderedPageBreak/>
        <w:drawing>
          <wp:inline distT="0" distB="0" distL="0" distR="0" wp14:anchorId="77DD4BCF" wp14:editId="527CDD25">
            <wp:extent cx="5943600" cy="4208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8B1FBF" wp14:editId="5B27EC8C">
            <wp:extent cx="5943600" cy="5077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0EDAD" wp14:editId="363FAE2E">
            <wp:extent cx="5943600" cy="2416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E2DAE9" wp14:editId="4FC7D5DF">
            <wp:extent cx="5949950" cy="50561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0694" cy="505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41" w:rsidRDefault="00175341" w:rsidP="00175341">
      <w:pPr>
        <w:tabs>
          <w:tab w:val="left" w:pos="1337"/>
        </w:tabs>
      </w:pPr>
      <w:r>
        <w:rPr>
          <w:noProof/>
        </w:rPr>
        <w:drawing>
          <wp:inline distT="0" distB="0" distL="0" distR="0" wp14:anchorId="49B85D94" wp14:editId="4F05FC46">
            <wp:extent cx="5943600" cy="1891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41" w:rsidRDefault="00175341" w:rsidP="00175341">
      <w:pPr>
        <w:tabs>
          <w:tab w:val="left" w:pos="1337"/>
        </w:tabs>
      </w:pPr>
      <w:r>
        <w:rPr>
          <w:noProof/>
        </w:rPr>
        <w:lastRenderedPageBreak/>
        <w:drawing>
          <wp:inline distT="0" distB="0" distL="0" distR="0" wp14:anchorId="044A10BF" wp14:editId="745E0825">
            <wp:extent cx="5943600" cy="4779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9E" w:rsidRDefault="006A709E" w:rsidP="00175341">
      <w:pPr>
        <w:tabs>
          <w:tab w:val="left" w:pos="1337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2010E02C" wp14:editId="2D4CF7D5">
            <wp:extent cx="5943600" cy="4232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09E" w:rsidRPr="006A709E" w:rsidRDefault="006A709E" w:rsidP="00175341">
      <w:pPr>
        <w:tabs>
          <w:tab w:val="left" w:pos="1337"/>
        </w:tabs>
        <w:rPr>
          <w:rFonts w:ascii="Times New Roman" w:hAnsi="Times New Roman" w:cs="Times New Roman"/>
        </w:rPr>
      </w:pPr>
      <w:r w:rsidRPr="006A709E">
        <w:rPr>
          <w:rFonts w:ascii="Times New Roman" w:hAnsi="Times New Roman" w:cs="Times New Roman"/>
        </w:rPr>
        <w:t>resurfaced in its second incarnation in 1915.</w:t>
      </w:r>
    </w:p>
    <w:sectPr w:rsidR="006A709E" w:rsidRPr="006A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41"/>
    <w:rsid w:val="0016345C"/>
    <w:rsid w:val="00175341"/>
    <w:rsid w:val="003058F8"/>
    <w:rsid w:val="006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83A5A-F548-430F-BB7E-64E4DAE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Knox</dc:creator>
  <cp:keywords/>
  <dc:description/>
  <cp:lastModifiedBy>Trina Knox</cp:lastModifiedBy>
  <cp:revision>2</cp:revision>
  <dcterms:created xsi:type="dcterms:W3CDTF">2016-01-20T03:12:00Z</dcterms:created>
  <dcterms:modified xsi:type="dcterms:W3CDTF">2016-01-20T03:12:00Z</dcterms:modified>
</cp:coreProperties>
</file>